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Style w:val="Heading3"/>
        <w:spacing w:after="300" w:before="0" w:lineRule="auto"/>
        <w:jc w:val="right"/>
        <w:rPr>
          <w:color w:val="bb181d"/>
        </w:rPr>
      </w:pPr>
      <w:bookmarkStart w:colFirst="0" w:colLast="0" w:name="_33iwlsrc3ouc" w:id="0"/>
      <w:bookmarkEnd w:id="0"/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429000" cy="630936"/>
            <wp:effectExtent b="0" l="0" r="0" t="0"/>
            <wp:wrapSquare wrapText="bothSides" distB="0" distT="0" distL="0" distR="0"/>
            <wp:docPr descr="Logo for Civil Discourse: An American Legacy Toolkit, produced by the Center for Civic Education." id="1" name="image3.png"/>
            <a:graphic>
              <a:graphicData uri="http://schemas.openxmlformats.org/drawingml/2006/picture">
                <pic:pic>
                  <pic:nvPicPr>
                    <pic:cNvPr descr="Logo for Civil Discourse: An American Legacy Toolkit, produced by the Center for Civic Education." id="0" name="image3.png"/>
                    <pic:cNvPicPr preferRelativeResize="0"/>
                  </pic:nvPicPr>
                  <pic:blipFill>
                    <a:blip r:embed="rId6"/>
                    <a:srcRect b="0" l="181" r="181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429000" cy="630936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pStyle w:val="Heading3"/>
        <w:spacing w:after="300" w:before="0" w:lineRule="auto"/>
        <w:jc w:val="right"/>
        <w:rPr/>
      </w:pPr>
      <w:bookmarkStart w:colFirst="0" w:colLast="0" w:name="_8jfpw531l9sn" w:id="1"/>
      <w:bookmarkEnd w:id="1"/>
      <w:r w:rsidDel="00000000" w:rsidR="00000000" w:rsidRPr="00000000">
        <w:rPr>
          <w:color w:val="bb181d"/>
          <w:rtl w:val="0"/>
        </w:rPr>
        <w:t xml:space="preserve">￭ Module:</w:t>
      </w:r>
      <w:r w:rsidDel="00000000" w:rsidR="00000000" w:rsidRPr="00000000">
        <w:rPr>
          <w:rtl w:val="0"/>
        </w:rPr>
        <w:t xml:space="preserve"> Civil Rights</w:t>
      </w:r>
    </w:p>
    <w:p w:rsidR="00000000" w:rsidDel="00000000" w:rsidP="00000000" w:rsidRDefault="00000000" w:rsidRPr="00000000" w14:paraId="00000003">
      <w:pPr>
        <w:pStyle w:val="Heading2"/>
        <w:spacing w:before="0" w:lineRule="auto"/>
        <w:rPr/>
      </w:pPr>
      <w:bookmarkStart w:colFirst="0" w:colLast="0" w:name="_2p14qghiwie4" w:id="2"/>
      <w:bookmarkEnd w:id="2"/>
      <w:r w:rsidDel="00000000" w:rsidR="00000000" w:rsidRPr="00000000">
        <w:rPr>
          <w:rtl w:val="0"/>
        </w:rPr>
        <w:t xml:space="preserve">Beyond the Legacy: Video Guide</w:t>
      </w:r>
    </w:p>
    <w:p w:rsidR="00000000" w:rsidDel="00000000" w:rsidP="00000000" w:rsidRDefault="00000000" w:rsidRPr="00000000" w14:paraId="00000004">
      <w:pPr>
        <w:spacing w:after="0" w:lineRule="auto"/>
        <w:ind w:left="0" w:right="720" w:firstLine="0"/>
        <w:rPr>
          <w:color w:val="231f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800.0" w:type="dxa"/>
        <w:jc w:val="left"/>
        <w:tblLayout w:type="fixed"/>
        <w:tblLook w:val="0600"/>
      </w:tblPr>
      <w:tblGrid>
        <w:gridCol w:w="5760"/>
        <w:gridCol w:w="5040"/>
        <w:tblGridChange w:id="0">
          <w:tblGrid>
            <w:gridCol w:w="5760"/>
            <w:gridCol w:w="504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numPr>
                <w:ilvl w:val="0"/>
                <w:numId w:val="1"/>
              </w:numPr>
              <w:spacing w:after="0" w:lineRule="auto"/>
              <w:ind w:left="791.9999999999999" w:right="720" w:hanging="431.9999999999999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How do the principles of the Declaration of Independence give rise to the ideals of civil rights?</w:t>
            </w:r>
          </w:p>
          <w:p w:rsidR="00000000" w:rsidDel="00000000" w:rsidP="00000000" w:rsidRDefault="00000000" w:rsidRPr="00000000" w14:paraId="00000006">
            <w:pPr>
              <w:numPr>
                <w:ilvl w:val="0"/>
                <w:numId w:val="1"/>
              </w:numPr>
              <w:spacing w:after="0" w:lineRule="auto"/>
              <w:ind w:left="791.9999999999999" w:right="720" w:hanging="431.9999999999999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How do the words from the Preamble, “to make a more perfect union” shape the civil rights experience?</w:t>
            </w:r>
          </w:p>
          <w:p w:rsidR="00000000" w:rsidDel="00000000" w:rsidP="00000000" w:rsidRDefault="00000000" w:rsidRPr="00000000" w14:paraId="00000007">
            <w:pPr>
              <w:numPr>
                <w:ilvl w:val="0"/>
                <w:numId w:val="1"/>
              </w:numPr>
              <w:spacing w:after="0" w:lineRule="auto"/>
              <w:ind w:left="791.9999999999999" w:right="720" w:hanging="431.9999999999999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What was Frederick Douglass’s role in the abolitionist movement?</w:t>
            </w:r>
          </w:p>
          <w:p w:rsidR="00000000" w:rsidDel="00000000" w:rsidP="00000000" w:rsidRDefault="00000000" w:rsidRPr="00000000" w14:paraId="00000008">
            <w:pPr>
              <w:numPr>
                <w:ilvl w:val="0"/>
                <w:numId w:val="1"/>
              </w:numPr>
              <w:spacing w:after="0" w:lineRule="auto"/>
              <w:ind w:left="791.9999999999999" w:right="720" w:hanging="431.9999999999999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What is the message in his speech, “What, to the Slave, is the Fourth of July?”</w:t>
            </w:r>
          </w:p>
          <w:p w:rsidR="00000000" w:rsidDel="00000000" w:rsidP="00000000" w:rsidRDefault="00000000" w:rsidRPr="00000000" w14:paraId="00000009">
            <w:pPr>
              <w:numPr>
                <w:ilvl w:val="0"/>
                <w:numId w:val="1"/>
              </w:numPr>
              <w:spacing w:after="0" w:lineRule="auto"/>
              <w:ind w:left="791.9999999999999" w:right="720" w:hanging="431.9999999999999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What are “immediatism” and “gradualism” and what were William Llyod Garrison’s views on them?</w:t>
            </w:r>
          </w:p>
          <w:p w:rsidR="00000000" w:rsidDel="00000000" w:rsidP="00000000" w:rsidRDefault="00000000" w:rsidRPr="00000000" w14:paraId="0000000A">
            <w:pPr>
              <w:numPr>
                <w:ilvl w:val="0"/>
                <w:numId w:val="1"/>
              </w:numPr>
              <w:spacing w:after="0" w:lineRule="auto"/>
              <w:ind w:left="791.9999999999999" w:right="720" w:hanging="431.9999999999999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What additional cause did Sojourner Truth fight for?</w:t>
            </w:r>
          </w:p>
          <w:p w:rsidR="00000000" w:rsidDel="00000000" w:rsidP="00000000" w:rsidRDefault="00000000" w:rsidRPr="00000000" w14:paraId="0000000B">
            <w:pPr>
              <w:numPr>
                <w:ilvl w:val="0"/>
                <w:numId w:val="1"/>
              </w:numPr>
              <w:spacing w:after="0" w:lineRule="auto"/>
              <w:ind w:left="791.9999999999999" w:right="720" w:hanging="431.9999999999999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Post-Civil War, what did the 13th Amendment attempt to do? Was it enough to move civil rights forward?</w:t>
            </w:r>
          </w:p>
          <w:p w:rsidR="00000000" w:rsidDel="00000000" w:rsidP="00000000" w:rsidRDefault="00000000" w:rsidRPr="00000000" w14:paraId="0000000C">
            <w:pPr>
              <w:numPr>
                <w:ilvl w:val="0"/>
                <w:numId w:val="1"/>
              </w:numPr>
              <w:spacing w:after="0" w:lineRule="auto"/>
              <w:ind w:left="791.9999999999999" w:right="720" w:hanging="431.9999999999999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What was the Civil Rights Act of 1866 and why was it needed?</w:t>
            </w:r>
          </w:p>
          <w:p w:rsidR="00000000" w:rsidDel="00000000" w:rsidP="00000000" w:rsidRDefault="00000000" w:rsidRPr="00000000" w14:paraId="0000000D">
            <w:pPr>
              <w:numPr>
                <w:ilvl w:val="0"/>
                <w:numId w:val="1"/>
              </w:numPr>
              <w:spacing w:after="0" w:lineRule="auto"/>
              <w:ind w:left="791.9999999999999" w:right="720" w:hanging="431.9999999999999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How did the 14th Amendment strengthen civil rights? What clauses were particularly important?</w:t>
            </w:r>
          </w:p>
          <w:p w:rsidR="00000000" w:rsidDel="00000000" w:rsidP="00000000" w:rsidRDefault="00000000" w:rsidRPr="00000000" w14:paraId="0000000E">
            <w:pPr>
              <w:numPr>
                <w:ilvl w:val="0"/>
                <w:numId w:val="1"/>
              </w:numPr>
              <w:spacing w:after="0" w:lineRule="auto"/>
              <w:ind w:left="791.9999999999999" w:right="720" w:hanging="431.9999999999999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What was the 15th Amendment and what were some of the challenges with securing civil rights?</w:t>
            </w:r>
          </w:p>
          <w:p w:rsidR="00000000" w:rsidDel="00000000" w:rsidP="00000000" w:rsidRDefault="00000000" w:rsidRPr="00000000" w14:paraId="0000000F">
            <w:pPr>
              <w:numPr>
                <w:ilvl w:val="0"/>
                <w:numId w:val="1"/>
              </w:numPr>
              <w:spacing w:after="0" w:lineRule="auto"/>
              <w:ind w:left="791.9999999999999" w:right="720" w:hanging="431.9999999999999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What were some of the tactics used to prevent full civil rights/voting for free Black men?</w:t>
            </w:r>
          </w:p>
          <w:p w:rsidR="00000000" w:rsidDel="00000000" w:rsidP="00000000" w:rsidRDefault="00000000" w:rsidRPr="00000000" w14:paraId="00000010">
            <w:pPr>
              <w:numPr>
                <w:ilvl w:val="0"/>
                <w:numId w:val="1"/>
              </w:numPr>
              <w:spacing w:after="0" w:lineRule="auto"/>
              <w:ind w:left="791.9999999999999" w:right="720" w:hanging="431.9999999999999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What did the Civil Rights Act of 1877 attempt to do? How was it aligned to bringing about a “more perfect union?”</w:t>
            </w:r>
          </w:p>
          <w:p w:rsidR="00000000" w:rsidDel="00000000" w:rsidP="00000000" w:rsidRDefault="00000000" w:rsidRPr="00000000" w14:paraId="00000011">
            <w:pPr>
              <w:numPr>
                <w:ilvl w:val="0"/>
                <w:numId w:val="1"/>
              </w:numPr>
              <w:spacing w:after="0" w:lineRule="auto"/>
              <w:ind w:left="791.9999999999999" w:right="720" w:hanging="431.9999999999999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What was Ida B. Wells’s role in the Civil Rights Movement?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numPr>
                <w:ilvl w:val="0"/>
                <w:numId w:val="1"/>
              </w:numPr>
              <w:spacing w:after="0" w:lineRule="auto"/>
              <w:ind w:left="791.9999999999999" w:right="720" w:hanging="431.9999999999999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What was the NAACP and what were its goals and tactics?</w:t>
            </w:r>
          </w:p>
          <w:p w:rsidR="00000000" w:rsidDel="00000000" w:rsidP="00000000" w:rsidRDefault="00000000" w:rsidRPr="00000000" w14:paraId="00000013">
            <w:pPr>
              <w:numPr>
                <w:ilvl w:val="0"/>
                <w:numId w:val="1"/>
              </w:numPr>
              <w:spacing w:after="0" w:lineRule="auto"/>
              <w:ind w:left="791.9999999999999" w:right="720" w:hanging="431.9999999999999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How does the NAACP work towards the ideal of the “more perfect union?”</w:t>
            </w:r>
          </w:p>
          <w:p w:rsidR="00000000" w:rsidDel="00000000" w:rsidP="00000000" w:rsidRDefault="00000000" w:rsidRPr="00000000" w14:paraId="00000014">
            <w:pPr>
              <w:numPr>
                <w:ilvl w:val="0"/>
                <w:numId w:val="1"/>
              </w:numPr>
              <w:spacing w:after="0" w:lineRule="auto"/>
              <w:ind w:left="791.9999999999999" w:right="720" w:hanging="431.9999999999999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What was the connection between the 14th Amendment, the equal protection clause, and Brown v. Board of Education?</w:t>
            </w:r>
          </w:p>
          <w:p w:rsidR="00000000" w:rsidDel="00000000" w:rsidP="00000000" w:rsidRDefault="00000000" w:rsidRPr="00000000" w14:paraId="00000015">
            <w:pPr>
              <w:numPr>
                <w:ilvl w:val="0"/>
                <w:numId w:val="1"/>
              </w:numPr>
              <w:spacing w:after="0" w:lineRule="auto"/>
              <w:ind w:left="791.9999999999999" w:right="720" w:hanging="431.9999999999999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What were some of the cases leading to Brown v. Board of Education? How did they lay the groundwork for a challenge to the separate but equal doctrine established by Plessy v. Ferguson?</w:t>
            </w:r>
          </w:p>
          <w:p w:rsidR="00000000" w:rsidDel="00000000" w:rsidP="00000000" w:rsidRDefault="00000000" w:rsidRPr="00000000" w14:paraId="00000016">
            <w:pPr>
              <w:numPr>
                <w:ilvl w:val="0"/>
                <w:numId w:val="1"/>
              </w:numPr>
              <w:spacing w:after="0" w:lineRule="auto"/>
              <w:ind w:left="791.9999999999999" w:right="720" w:hanging="431.9999999999999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What was Rosa Parks’s role in the Civil Rights Movement?</w:t>
            </w:r>
          </w:p>
          <w:p w:rsidR="00000000" w:rsidDel="00000000" w:rsidP="00000000" w:rsidRDefault="00000000" w:rsidRPr="00000000" w14:paraId="00000017">
            <w:pPr>
              <w:numPr>
                <w:ilvl w:val="0"/>
                <w:numId w:val="1"/>
              </w:numPr>
              <w:spacing w:after="0" w:lineRule="auto"/>
              <w:ind w:left="791.9999999999999" w:right="720" w:hanging="431.9999999999999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What was Joanna Robinson’s role in the Montgomery Bus Boycott?</w:t>
            </w:r>
          </w:p>
          <w:p w:rsidR="00000000" w:rsidDel="00000000" w:rsidP="00000000" w:rsidRDefault="00000000" w:rsidRPr="00000000" w14:paraId="00000018">
            <w:pPr>
              <w:numPr>
                <w:ilvl w:val="0"/>
                <w:numId w:val="1"/>
              </w:numPr>
              <w:spacing w:after="0" w:lineRule="auto"/>
              <w:ind w:left="791.9999999999999" w:right="720" w:hanging="431.9999999999999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What were Freedom Rides?</w:t>
            </w:r>
          </w:p>
          <w:p w:rsidR="00000000" w:rsidDel="00000000" w:rsidP="00000000" w:rsidRDefault="00000000" w:rsidRPr="00000000" w14:paraId="00000019">
            <w:pPr>
              <w:numPr>
                <w:ilvl w:val="0"/>
                <w:numId w:val="1"/>
              </w:numPr>
              <w:spacing w:after="0" w:lineRule="auto"/>
              <w:ind w:left="791.9999999999999" w:right="720" w:hanging="431.9999999999999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What was the Southern Christian Leadership Conference (SCLC)?</w:t>
            </w:r>
          </w:p>
          <w:p w:rsidR="00000000" w:rsidDel="00000000" w:rsidP="00000000" w:rsidRDefault="00000000" w:rsidRPr="00000000" w14:paraId="0000001A">
            <w:pPr>
              <w:numPr>
                <w:ilvl w:val="0"/>
                <w:numId w:val="1"/>
              </w:numPr>
              <w:spacing w:after="0" w:lineRule="auto"/>
              <w:ind w:left="791.9999999999999" w:right="720" w:hanging="431.9999999999999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What was Ella Baker’s role in the SCLC?</w:t>
            </w:r>
          </w:p>
          <w:p w:rsidR="00000000" w:rsidDel="00000000" w:rsidP="00000000" w:rsidRDefault="00000000" w:rsidRPr="00000000" w14:paraId="0000001B">
            <w:pPr>
              <w:numPr>
                <w:ilvl w:val="0"/>
                <w:numId w:val="1"/>
              </w:numPr>
              <w:spacing w:after="0" w:lineRule="auto"/>
              <w:ind w:left="791.9999999999999" w:right="720" w:hanging="431.9999999999999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What did Martin Luther King Jr. have to say about nonviolent protest?</w:t>
            </w:r>
          </w:p>
          <w:p w:rsidR="00000000" w:rsidDel="00000000" w:rsidP="00000000" w:rsidRDefault="00000000" w:rsidRPr="00000000" w14:paraId="0000001C">
            <w:pPr>
              <w:numPr>
                <w:ilvl w:val="0"/>
                <w:numId w:val="1"/>
              </w:numPr>
              <w:spacing w:after="0" w:lineRule="auto"/>
              <w:ind w:left="791.9999999999999" w:right="720" w:hanging="431.9999999999999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What was Fred Shuttlesworth’s role in the Civil Rights Movement?</w:t>
            </w:r>
          </w:p>
          <w:p w:rsidR="00000000" w:rsidDel="00000000" w:rsidP="00000000" w:rsidRDefault="00000000" w:rsidRPr="00000000" w14:paraId="0000001D">
            <w:pPr>
              <w:numPr>
                <w:ilvl w:val="0"/>
                <w:numId w:val="1"/>
              </w:numPr>
              <w:spacing w:after="0" w:lineRule="auto"/>
              <w:ind w:left="791.9999999999999" w:right="720" w:hanging="431.9999999999999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What are some of the different fronts on which the struggle for civil rights was fought?</w:t>
            </w:r>
          </w:p>
        </w:tc>
      </w:tr>
    </w:tbl>
    <w:p w:rsidR="00000000" w:rsidDel="00000000" w:rsidP="00000000" w:rsidRDefault="00000000" w:rsidRPr="00000000" w14:paraId="0000001E">
      <w:pPr>
        <w:spacing w:after="0" w:lineRule="auto"/>
        <w:ind w:left="0" w:right="720" w:firstLine="0"/>
        <w:rPr>
          <w:color w:val="231f20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627.1999999999998" w:top="1324.8000000000002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IBM Plex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IBM Plex Sans Light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Newsreader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0">
    <w:pPr>
      <w:pStyle w:val="Heading6"/>
      <w:rPr/>
    </w:pPr>
    <w:bookmarkStart w:colFirst="0" w:colLast="0" w:name="_wz4xqz6ubvoc" w:id="4"/>
    <w:bookmarkEnd w:id="4"/>
    <w:r w:rsidDel="00000000" w:rsidR="00000000" w:rsidRPr="00000000">
      <w:rPr>
        <w:rtl w:val="0"/>
      </w:rPr>
      <w:t xml:space="preserve">Page </w:t>
    </w: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1</wp:posOffset>
          </wp:positionH>
          <wp:positionV relativeFrom="paragraph">
            <wp:posOffset>-59943</wp:posOffset>
          </wp:positionV>
          <wp:extent cx="6858000" cy="38100"/>
          <wp:effectExtent b="0" l="0" r="0" t="0"/>
          <wp:wrapNone/>
          <wp:docPr id="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858000" cy="38100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F">
    <w:pPr>
      <w:pStyle w:val="Heading5"/>
      <w:rPr/>
    </w:pPr>
    <w:bookmarkStart w:colFirst="0" w:colLast="0" w:name="_11dswytin9xs" w:id="3"/>
    <w:bookmarkEnd w:id="3"/>
    <w:r w:rsidDel="00000000" w:rsidR="00000000" w:rsidRPr="00000000">
      <w:rPr>
        <w:rtl w:val="0"/>
      </w:rPr>
      <w:t xml:space="preserve">Civil Discourse: The Evolution of Political Parties</w:t>
    </w:r>
    <w:r w:rsidDel="00000000" w:rsidR="00000000" w:rsidRPr="00000000">
      <w:rPr/>
      <w:drawing>
        <wp:anchor allowOverlap="1" behindDoc="0" distB="0" distT="0" distL="0" distR="0" hidden="0" layoutInCell="1" locked="0" relativeHeight="0" simplePos="0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2052275" cy="841248"/>
          <wp:effectExtent b="0" l="0" r="0" t="0"/>
          <wp:wrapSquare wrapText="bothSides" distB="0" distT="0" distL="0" distR="0"/>
          <wp:docPr id="2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052275" cy="841248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Newsreader" w:cs="Newsreader" w:eastAsia="Newsreader" w:hAnsi="Newsreader"/>
        <w:color w:val="393435"/>
        <w:sz w:val="24"/>
        <w:szCs w:val="24"/>
        <w:lang w:val="en"/>
      </w:rPr>
    </w:rPrDefault>
    <w:pPrDefault>
      <w:pPr>
        <w:spacing w:after="300" w:line="30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600" w:line="192.00000000000003" w:lineRule="auto"/>
    </w:pPr>
    <w:rPr>
      <w:rFonts w:ascii="IBM Plex Sans" w:cs="IBM Plex Sans" w:eastAsia="IBM Plex Sans" w:hAnsi="IBM Plex Sans"/>
      <w:b w:val="1"/>
      <w:color w:val="231f20"/>
      <w:sz w:val="120"/>
      <w:szCs w:val="120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300" w:line="192.00000000000003" w:lineRule="auto"/>
    </w:pPr>
    <w:rPr>
      <w:rFonts w:ascii="IBM Plex Sans" w:cs="IBM Plex Sans" w:eastAsia="IBM Plex Sans" w:hAnsi="IBM Plex Sans"/>
      <w:b w:val="1"/>
      <w:color w:val="231f20"/>
      <w:sz w:val="64"/>
      <w:szCs w:val="64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300" w:line="192.00000000000003" w:lineRule="auto"/>
    </w:pPr>
    <w:rPr>
      <w:rFonts w:ascii="IBM Plex Sans" w:cs="IBM Plex Sans" w:eastAsia="IBM Plex Sans" w:hAnsi="IBM Plex Sans"/>
      <w:b w:val="1"/>
      <w:color w:val="231f20"/>
      <w:sz w:val="30"/>
      <w:szCs w:val="30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300" w:line="192.00000000000003" w:lineRule="auto"/>
    </w:pPr>
    <w:rPr>
      <w:rFonts w:ascii="IBM Plex Sans" w:cs="IBM Plex Sans" w:eastAsia="IBM Plex Sans" w:hAnsi="IBM Plex Sans"/>
      <w:b w:val="1"/>
      <w:color w:val="231f20"/>
    </w:rPr>
  </w:style>
  <w:style w:type="paragraph" w:styleId="Heading5">
    <w:name w:val="heading 5"/>
    <w:basedOn w:val="Normal"/>
    <w:next w:val="Normal"/>
    <w:pPr>
      <w:keepNext w:val="1"/>
      <w:keepLines w:val="1"/>
      <w:spacing w:after="600" w:line="192.00000000000003" w:lineRule="auto"/>
      <w:ind w:left="-720" w:firstLine="0"/>
      <w:jc w:val="right"/>
    </w:pPr>
    <w:rPr>
      <w:rFonts w:ascii="IBM Plex Sans" w:cs="IBM Plex Sans" w:eastAsia="IBM Plex Sans" w:hAnsi="IBM Plex Sans"/>
      <w:color w:val="504b4b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0" w:line="192.00000000000003" w:lineRule="auto"/>
      <w:ind w:left="-720" w:firstLine="0"/>
      <w:jc w:val="right"/>
    </w:pPr>
    <w:rPr>
      <w:rFonts w:ascii="IBM Plex Sans" w:cs="IBM Plex Sans" w:eastAsia="IBM Plex Sans" w:hAnsi="IBM Plex Sans"/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0" w:line="180" w:lineRule="auto"/>
    </w:pPr>
    <w:rPr>
      <w:rFonts w:ascii="IBM Plex Sans" w:cs="IBM Plex Sans" w:eastAsia="IBM Plex Sans" w:hAnsi="IBM Plex Sans"/>
      <w:b w:val="1"/>
      <w:color w:val="231f20"/>
      <w:sz w:val="220"/>
      <w:szCs w:val="220"/>
    </w:rPr>
  </w:style>
  <w:style w:type="paragraph" w:styleId="Subtitle">
    <w:name w:val="Subtitle"/>
    <w:basedOn w:val="Normal"/>
    <w:next w:val="Normal"/>
    <w:pPr>
      <w:keepNext w:val="1"/>
      <w:keepLines w:val="1"/>
      <w:spacing w:after="0" w:line="180" w:lineRule="auto"/>
    </w:pPr>
    <w:rPr>
      <w:rFonts w:ascii="IBM Plex Sans Light" w:cs="IBM Plex Sans Light" w:eastAsia="IBM Plex Sans Light" w:hAnsi="IBM Plex Sans Light"/>
      <w:color w:val="231f20"/>
      <w:sz w:val="120"/>
      <w:szCs w:val="12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3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IBMPlexSans-regular.ttf"/><Relationship Id="rId2" Type="http://schemas.openxmlformats.org/officeDocument/2006/relationships/font" Target="fonts/IBMPlexSans-bold.ttf"/><Relationship Id="rId3" Type="http://schemas.openxmlformats.org/officeDocument/2006/relationships/font" Target="fonts/IBMPlexSans-italic.ttf"/><Relationship Id="rId4" Type="http://schemas.openxmlformats.org/officeDocument/2006/relationships/font" Target="fonts/IBMPlexSans-boldItalic.ttf"/><Relationship Id="rId11" Type="http://schemas.openxmlformats.org/officeDocument/2006/relationships/font" Target="fonts/Newsreader-italic.ttf"/><Relationship Id="rId10" Type="http://schemas.openxmlformats.org/officeDocument/2006/relationships/font" Target="fonts/Newsreader-bold.ttf"/><Relationship Id="rId12" Type="http://schemas.openxmlformats.org/officeDocument/2006/relationships/font" Target="fonts/Newsreader-boldItalic.ttf"/><Relationship Id="rId9" Type="http://schemas.openxmlformats.org/officeDocument/2006/relationships/font" Target="fonts/Newsreader-regular.ttf"/><Relationship Id="rId5" Type="http://schemas.openxmlformats.org/officeDocument/2006/relationships/font" Target="fonts/IBMPlexSansLight-regular.ttf"/><Relationship Id="rId6" Type="http://schemas.openxmlformats.org/officeDocument/2006/relationships/font" Target="fonts/IBMPlexSansLight-bold.ttf"/><Relationship Id="rId7" Type="http://schemas.openxmlformats.org/officeDocument/2006/relationships/font" Target="fonts/IBMPlexSansLight-italic.ttf"/><Relationship Id="rId8" Type="http://schemas.openxmlformats.org/officeDocument/2006/relationships/font" Target="fonts/IBMPlexSansLight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